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CB4C4" w14:textId="77777777" w:rsidR="00FE6090" w:rsidRPr="00FE6090" w:rsidRDefault="00FE6090" w:rsidP="00FE6090">
      <w:pPr>
        <w:pStyle w:val="Heading1"/>
      </w:pPr>
      <w:r>
        <w:t>Note d’informations relative au Bureau des représentants du Réseau des Activistes pour le Fonds mondial</w:t>
      </w:r>
    </w:p>
    <w:p w14:paraId="785F84FD" w14:textId="77777777" w:rsidR="00FE6090" w:rsidRPr="00FE6090" w:rsidRDefault="00FE6090" w:rsidP="00FE6090">
      <w:pPr>
        <w:pStyle w:val="Heading2"/>
      </w:pPr>
      <w:r>
        <w:t>Le Bureau des représentants du Réseau des Activistes pour le Fonds mondial</w:t>
      </w:r>
    </w:p>
    <w:p w14:paraId="037DCA30" w14:textId="77777777" w:rsidR="00D25C95" w:rsidRPr="00B921AD" w:rsidRDefault="00D25C95" w:rsidP="00D25C95">
      <w:r>
        <w:t xml:space="preserve">Le Réseau des Activistes pour le Fonds Mondial (GFAN) a lancé pour la première fois son programme « Ambassadeurs » - constitué de personnes vivant avec ou affectées par le VIH/SIDA, la tuberculose et/ou le paludisme - dans le cadre de sa campagne « Here I AM » en 2010, avec un nouveau groupe en 2012-2013. Le programme a été amélioré en 2015 devenir le « Bureau des représentants » Le principe est que les personnes qui ont vécu personnellement l’impact du Fonds mondial dans leurs vies sont les porte-paroles les plus influents du Fonds mondial. </w:t>
      </w:r>
    </w:p>
    <w:p w14:paraId="0BC232B0" w14:textId="77777777" w:rsidR="004D674C" w:rsidRDefault="004D674C" w:rsidP="004D674C">
      <w:r>
        <w:t>Étant donné que les membres du GFAN recherchent en permanence les opportunités pour renforcer et augmenter le financement intérieur et par des donateurs au bénéfice des programmes du Fonds mondial contre le VIH/SIDA, la tuberculose et le paludisme, il est important de pouvoir solliciter des porte-paroles formés et influents pour la réussite de leur plaidoyer. Le Bureau des Représentants est considéré comme un groupe de représentants indépendants des campagnes, intéressés par et formés pour la mobilisation des ressources du Fonds mondial.</w:t>
      </w:r>
    </w:p>
    <w:p w14:paraId="341F3399" w14:textId="77777777" w:rsidR="00FE6090" w:rsidRPr="00FE6090" w:rsidRDefault="00FE6090" w:rsidP="00FE6090">
      <w:pPr>
        <w:pStyle w:val="Heading2"/>
      </w:pPr>
      <w:r>
        <w:t>Objectif</w:t>
      </w:r>
    </w:p>
    <w:p w14:paraId="2C0B4E1F" w14:textId="77777777" w:rsidR="00FE6090" w:rsidRPr="00FE6090" w:rsidRDefault="00FE6090" w:rsidP="00FE6090">
      <w:r>
        <w:t xml:space="preserve">Par le passé, l’ICSS, en tant que secrétariat du Réseau des Activistes du Fonds mondial (GFAN), a soutenu la campagne « Here I AM », une initiative menée en ligne dans un premier temps et destinée à partager les avis des personnes les plus affectées par les trois maladies, qui incluait les « Ambassadeurs » formés et financés pour s’entretenir avec les médias, le public et les décideurs, notamment dans les pays donateurs, en vue d’un évènement d'annonce de contributions. En 2010 et en 2013, les Ambassadeurs HIA ont été </w:t>
      </w:r>
      <w:r>
        <w:lastRenderedPageBreak/>
        <w:t>invités par les membres du GFAN à s’exprimer dans certains pays à l’occasion d’une dizaine d'événements et de rencontres répartis en 18 visites.</w:t>
      </w:r>
    </w:p>
    <w:p w14:paraId="48C0D76C" w14:textId="77777777" w:rsidR="00FE6090" w:rsidRDefault="00FE6090" w:rsidP="00FE6090">
      <w:r>
        <w:t>Au cours des évaluations de la campagne, les Ambassadeurs étaient considérés en permanence comme l’outil le plus efficace des campagnes de reconstitutions des militants. Les membres du GFAN ont apprécié la touche personnelle et la capacité des Ambassadeurs à établir des liens entre les nombres abstraits et les résultats tangibles. Chaque pays visité par les Ambassadeurs HIA en 2013 a augmenté ses contributions au Fonds mondial pour la période 2014-2016.</w:t>
      </w:r>
    </w:p>
    <w:p w14:paraId="2915341C" w14:textId="77777777" w:rsidR="004D674C" w:rsidRPr="00B921AD" w:rsidRDefault="004D674C" w:rsidP="004D674C">
      <w:r>
        <w:t xml:space="preserve">De 2015 à 2016, nous avons conduit les premiers membres de notre Bureau de Représentants dans plusieurs événements organisés en Amérique du Nord, en Europe, en Afrique et en Asie-Pacifique, y compris des réunion de haut niveau, les annonces de reconstitution du Fonds mondial, les compte-rendu parlementaires et les tables-rondes. Nos représentants ont été cités dans des dizaines de nouveaux articles et plusieurs représentations multimédia. Nous avons créé des recueils vidéos et photos de nos représentants, lesquels recueils ont été partagés et diffusés à plusieurs reprises. </w:t>
      </w:r>
    </w:p>
    <w:p w14:paraId="2D7CE2E6" w14:textId="77777777" w:rsidR="00FE6090" w:rsidRPr="00FE6090" w:rsidRDefault="004D674C" w:rsidP="00FE6090">
      <w:r>
        <w:t>Afin de satisfaire leurs besoins flexibles et variés des activistes, ces derniers ont besoin d’un groupe plus constant de représentants qui fourniront les expériences de terrain et les perspectives très précieuses et persuasives.</w:t>
      </w:r>
    </w:p>
    <w:p w14:paraId="2B196B65" w14:textId="77777777" w:rsidR="00FE6090" w:rsidRPr="00FE6090" w:rsidRDefault="00FE6090" w:rsidP="00FE6090">
      <w:pPr>
        <w:pStyle w:val="Heading2"/>
      </w:pPr>
      <w:r>
        <w:t>Qui peut devenir Représentant ?</w:t>
      </w:r>
    </w:p>
    <w:p w14:paraId="0939D35E" w14:textId="77777777" w:rsidR="00FE6090" w:rsidRPr="00FE6090" w:rsidRDefault="00FE6090" w:rsidP="00FE6090">
      <w:r>
        <w:t xml:space="preserve">Le GFAN recherche des représentants qui peuvent parler de l’impact de la programmation du Fonds mondial sur la base d’une expérience et une perspective personnelles. En d’autres termes, les représentants sont des personnes qui ont ou ont eu accès à des programmes soutenus par le Fonds mondial pour eux-mêmes.  </w:t>
      </w:r>
    </w:p>
    <w:p w14:paraId="0A6E702E" w14:textId="77777777" w:rsidR="00FE6090" w:rsidRPr="00FE6090" w:rsidRDefault="00FE6090" w:rsidP="00FE6090">
      <w:pPr>
        <w:pStyle w:val="Heading2"/>
      </w:pPr>
      <w:r>
        <w:t>Quelles seront les tâches du Représentant ?</w:t>
      </w:r>
    </w:p>
    <w:p w14:paraId="49D23C93" w14:textId="77777777" w:rsidR="00FE6090" w:rsidRPr="00FE6090" w:rsidRDefault="00FE6090" w:rsidP="00FE6090">
      <w:r>
        <w:t>En général, les représentants auront à partager leur histoire et leur point de vue personnels concernant le Fonds mondial dans divers cadres afin de sensibiliser et de susciter la volonté politique nécessaire pour mobiliser de ressources supplémentaires pour le Fonds mondial.</w:t>
      </w:r>
    </w:p>
    <w:p w14:paraId="216A9F28" w14:textId="77777777" w:rsidR="00FE6090" w:rsidRPr="00FE6090" w:rsidRDefault="00FE6090" w:rsidP="00FE6090">
      <w:r>
        <w:t>Les représentants recevront une formation en plaidoyer et une assistance continue de la part de l’ICSS et du centre mondial et deux centres régionaux du GFAN (Afrique et Asie-</w:t>
      </w:r>
      <w:r>
        <w:lastRenderedPageBreak/>
        <w:t xml:space="preserve">Pacifique). Toutefois, ils doivent au préalable être capables de parler du Fonds mondial, des types d’activités qu'il finance, des besoin de la communauté en rapport au VIH/SIDA, à la tuberculose et au paludisme, et la mobilisation des ressources pour le Fonds mondial.  </w:t>
      </w:r>
    </w:p>
    <w:p w14:paraId="5009951C" w14:textId="60E7069B" w:rsidR="00FE6090" w:rsidRPr="00FE6090" w:rsidRDefault="00FE6090" w:rsidP="0020624B">
      <w:pPr>
        <w:spacing w:before="0" w:after="0" w:line="240" w:lineRule="auto"/>
      </w:pPr>
      <w:bookmarkStart w:id="0" w:name="_GoBack"/>
      <w:bookmarkEnd w:id="0"/>
      <w:r>
        <w:t>Les représentants devront intervenir dans divers types d’événements et s’impliquer dans des initiatives notamment :</w:t>
      </w:r>
    </w:p>
    <w:p w14:paraId="1AAA27B2" w14:textId="77777777" w:rsidR="00FE6090" w:rsidRPr="00FE6090" w:rsidRDefault="00FE6090" w:rsidP="00FE6090">
      <w:pPr>
        <w:numPr>
          <w:ilvl w:val="0"/>
          <w:numId w:val="7"/>
        </w:numPr>
        <w:contextualSpacing/>
      </w:pPr>
      <w:r>
        <w:t>les réunions en tête-à-tête avec des responsables élus dans les pays donateurs et d’implémentation ;</w:t>
      </w:r>
    </w:p>
    <w:p w14:paraId="0CC186F3" w14:textId="77777777" w:rsidR="00FE6090" w:rsidRPr="00FE6090" w:rsidRDefault="00FE6090" w:rsidP="00FE6090">
      <w:pPr>
        <w:numPr>
          <w:ilvl w:val="0"/>
          <w:numId w:val="7"/>
        </w:numPr>
        <w:contextualSpacing/>
      </w:pPr>
      <w:r>
        <w:t>les événements de sensibilisation au sujet du Fonds mondial avec des audiences allant des Chefs d’État aux bureaucrates et au public en général ;</w:t>
      </w:r>
    </w:p>
    <w:p w14:paraId="7762BCFD" w14:textId="77777777" w:rsidR="00FE6090" w:rsidRPr="00FE6090" w:rsidRDefault="00D76D49" w:rsidP="00FE6090">
      <w:pPr>
        <w:numPr>
          <w:ilvl w:val="0"/>
          <w:numId w:val="7"/>
        </w:numPr>
        <w:contextualSpacing/>
      </w:pPr>
      <w:r>
        <w:t>en tant que panélistes ou représentants lors des conférences et des réunions ;</w:t>
      </w:r>
    </w:p>
    <w:p w14:paraId="21F93644" w14:textId="77777777" w:rsidR="00FE6090" w:rsidRDefault="00FE6090" w:rsidP="00D76D49">
      <w:pPr>
        <w:numPr>
          <w:ilvl w:val="0"/>
          <w:numId w:val="7"/>
        </w:numPr>
        <w:ind w:left="714" w:hanging="357"/>
        <w:contextualSpacing/>
      </w:pPr>
      <w:r>
        <w:t>les téléconférences avec les réseaux et les coalitions de la société civile ou une base communautaire d’un membre du GFAN ;</w:t>
      </w:r>
    </w:p>
    <w:p w14:paraId="70A38805" w14:textId="77777777" w:rsidR="00D76D49" w:rsidRDefault="00D76D49" w:rsidP="00D76D49">
      <w:pPr>
        <w:numPr>
          <w:ilvl w:val="0"/>
          <w:numId w:val="7"/>
        </w:numPr>
        <w:ind w:left="714" w:hanging="357"/>
        <w:contextualSpacing/>
      </w:pPr>
      <w:r>
        <w:t>les entretiens avec les médias ;</w:t>
      </w:r>
    </w:p>
    <w:p w14:paraId="4CA6264B" w14:textId="77777777" w:rsidR="00D76D49" w:rsidRPr="00FE6090" w:rsidRDefault="00D76D49" w:rsidP="00FE6090">
      <w:pPr>
        <w:numPr>
          <w:ilvl w:val="0"/>
          <w:numId w:val="7"/>
        </w:numPr>
      </w:pPr>
      <w:r>
        <w:t>la rédaction d'articles pour le site Internet du GFAN et d’autres plateformes numériques.</w:t>
      </w:r>
    </w:p>
    <w:p w14:paraId="1D17FC77" w14:textId="77777777" w:rsidR="00FE6090" w:rsidRPr="00FE6090" w:rsidRDefault="00FE6090" w:rsidP="00FE6090">
      <w:r>
        <w:t>Parfois, les représentants auront à participer à des événements « en ligne » et d’autres en présentiel, nécessitant à certaines occasions, des voyages internationaux de longue durée.</w:t>
      </w:r>
    </w:p>
    <w:p w14:paraId="3C3D2651" w14:textId="77777777" w:rsidR="00FE6090" w:rsidRPr="00FE6090" w:rsidRDefault="00FE6090" w:rsidP="00FE6090">
      <w:pPr>
        <w:pStyle w:val="Heading2"/>
      </w:pPr>
      <w:r>
        <w:t>Quel type d’engagement en termes de temps est-il nécessaire ?</w:t>
      </w:r>
    </w:p>
    <w:p w14:paraId="10F3B70A" w14:textId="77777777" w:rsidR="00FE6090" w:rsidRPr="00FE6090" w:rsidRDefault="00FE6090" w:rsidP="00FE6090">
      <w:r>
        <w:t xml:space="preserve">Les représentants sont des volontaires ; les coûts sont couverts tel que décrits dans l’extrait du Mémorandum d’entente contenu dans le présent dossier, mais aucune rémunération n’est prévue pour le temps consacré.  </w:t>
      </w:r>
    </w:p>
    <w:p w14:paraId="70C1A44A" w14:textId="77777777" w:rsidR="00FE6090" w:rsidRPr="00FE6090" w:rsidRDefault="00FE6090" w:rsidP="00FE6090">
      <w:r>
        <w:t>Les candidats retenus devront consacrer 2 à 5 heures par mois à étudier les documents et à participer aux activités régulières du GFAN. Notre objectif est donc de rechercher les opportunités de formation pour chaque Représentant au moins une fois. Ceci peut nécessiter en général 3 à 5 jours en plus de la durée du voyage selon le lieu.</w:t>
      </w:r>
    </w:p>
    <w:p w14:paraId="4FC8AAC9" w14:textId="77777777" w:rsidR="00D76D49" w:rsidRPr="00FE6090" w:rsidRDefault="00FE6090" w:rsidP="00FE6090">
      <w:r>
        <w:t>Les actions du représentant peuvent inclure un engagement allant de 2 à 3 heures pour un événement en ligne (comme une téléconférence avec les membres du GFAN) à 1 à 2 jours de participation à une rencontre régionale en qualité de représentant du GFAN, et 5 à 6 jours complets pour une tournée de plaidoyer dans la capitale d’un pays donateur, à l’invitation d’un membre du GFAN. Par la suite, les Représentants peuvent également avoir à rédiger des articles de blog sur leurs expériences.</w:t>
      </w:r>
    </w:p>
    <w:p w14:paraId="604CBD41" w14:textId="77777777" w:rsidR="00FE6090" w:rsidRPr="00FE6090" w:rsidRDefault="00FE6090" w:rsidP="00FE6090">
      <w:r>
        <w:lastRenderedPageBreak/>
        <w:t>En tant que volontaires, les représentants peuvent refuser des invitations qui coïncident avec un quelconque engagement familial, professionnel ou communautaire.</w:t>
      </w:r>
    </w:p>
    <w:p w14:paraId="7B055774" w14:textId="77777777" w:rsidR="00FE6090" w:rsidRPr="00FE6090" w:rsidRDefault="00FE6090" w:rsidP="00FE6090">
      <w:pPr>
        <w:pStyle w:val="Heading2"/>
      </w:pPr>
      <w:r>
        <w:t>Que fera le GFAN pour soutenir les Représentants ?</w:t>
      </w:r>
    </w:p>
    <w:p w14:paraId="16F8EC1D" w14:textId="77777777" w:rsidR="00FE6090" w:rsidRPr="00FE6090" w:rsidRDefault="00D76D49" w:rsidP="00FE6090">
      <w:r>
        <w:t>Le Secrétariat du GFAN servira de point focal pour les sollicitations de représentants et les activistes intéressés, qui souhaitent déterminer le(s) représentant(s) le(s) plus approprié(s). Le Secrétariat recherchera les opportunités de rencontre et de travail avec les militants locaux tout en coordonnant les visites. Le GFAN profitera également des opportunités en ligne de discuter ou d’avoir un enregistrement du représentant (à travers des messages enregistrés au préalable, une vidéoconférence ou une téléconférence). Il encouragera les activistes à partager de telles opportunités et d’y impliquer les Représentants.</w:t>
      </w:r>
    </w:p>
    <w:p w14:paraId="6686C875" w14:textId="77777777" w:rsidR="00FE6090" w:rsidRPr="00FE6090" w:rsidRDefault="00D76D49" w:rsidP="00FE6090">
      <w:r>
        <w:t>Le Secrétariat du GFAN mènera toutes les négociations financières avec les activistes intéressés au nom des représentants, et veillera à ce que ces derniers ne prennent pas en charge les dépenses liées aux opportunités de plaidoyer.</w:t>
      </w:r>
    </w:p>
    <w:p w14:paraId="5BC52BFC" w14:textId="77777777" w:rsidR="00FE6090" w:rsidRPr="00FE6090" w:rsidRDefault="00D76D49" w:rsidP="00FE6090">
      <w:r>
        <w:t>Il s’assurera que les représentants soient intégrés au travail régulier du GFAN et fournira des formations et une assistance continue ainsi que des informations propres à l’opportunité et des sujets de discussion.</w:t>
      </w:r>
    </w:p>
    <w:p w14:paraId="36354993" w14:textId="77777777" w:rsidR="00FE6090" w:rsidRPr="00FE6090" w:rsidRDefault="00FE6090" w:rsidP="00FE6090">
      <w:r>
        <w:t>Le Secrétariat du GFAN et chaque Représentant signeront un Mémorandum d’entente et un Code de conduite.</w:t>
      </w:r>
    </w:p>
    <w:p w14:paraId="35545CE0" w14:textId="77777777" w:rsidR="00FE6090" w:rsidRPr="00FE6090" w:rsidRDefault="00FE6090" w:rsidP="00FE6090">
      <w:pPr>
        <w:pStyle w:val="Heading2"/>
      </w:pPr>
      <w:r>
        <w:t>Que fera le GFAN pour favoriser l’intervention des Représentants ?</w:t>
      </w:r>
    </w:p>
    <w:p w14:paraId="007BDA5D" w14:textId="77777777" w:rsidR="00FE6090" w:rsidRPr="00FE6090" w:rsidRDefault="00FE6090" w:rsidP="00FE6090">
      <w:r>
        <w:t>Le GFAN engagera les activistes sur une base continue afin d’impliquer les représentants à des moments critiques dans leur plaidoyer et à des moments clés pour le plaidoyer mondial (tel que les rencontres internationales et les événements ou des occasions à l’instar de la Journée mondiale de lutte contre le paludisme).</w:t>
      </w:r>
    </w:p>
    <w:p w14:paraId="2A74E539" w14:textId="77777777" w:rsidR="00FE6090" w:rsidRPr="00FE6090" w:rsidRDefault="00FE6090" w:rsidP="00FE6090">
      <w:r>
        <w:t>Le GFAN créera des ressources en ligne qui identifieront les représentants et disposeront des photos de qualité supérieure, et les histoires des représentants sur divers sujets liés à la mobilisation des ressources pour le Fonds mondial.</w:t>
      </w:r>
    </w:p>
    <w:p w14:paraId="618A8177" w14:textId="77777777" w:rsidR="00F85C1E" w:rsidRPr="00FE6090" w:rsidRDefault="00FE6090" w:rsidP="00FE6090">
      <w:pPr>
        <w:rPr>
          <w:b/>
        </w:rPr>
      </w:pPr>
      <w:r>
        <w:t>Les représentants sont tenus de fournir le temps nécessaire pour partager leurs histoires et permettre qu’elles soient utilisées par le personnel et les membres du GFAN pour les besoins de plaidoyer par le Fonds mondial.</w:t>
      </w:r>
    </w:p>
    <w:sectPr w:rsidR="00F85C1E" w:rsidRPr="00FE6090" w:rsidSect="00535371">
      <w:headerReference w:type="default" r:id="rId8"/>
      <w:footerReference w:type="default" r:id="rId9"/>
      <w:headerReference w:type="first" r:id="rId10"/>
      <w:footerReference w:type="first" r:id="rId11"/>
      <w:pgSz w:w="11900" w:h="16820"/>
      <w:pgMar w:top="1418" w:right="1985" w:bottom="1701" w:left="1701" w:header="426" w:footer="5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CCAF4" w14:textId="77777777" w:rsidR="003261C5" w:rsidRDefault="003261C5" w:rsidP="00665462">
      <w:r>
        <w:separator/>
      </w:r>
    </w:p>
  </w:endnote>
  <w:endnote w:type="continuationSeparator" w:id="0">
    <w:p w14:paraId="3CEF66A5" w14:textId="77777777" w:rsidR="003261C5" w:rsidRDefault="003261C5" w:rsidP="0066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Regular">
    <w:altName w:val="Calibri"/>
    <w:charset w:val="00"/>
    <w:family w:val="auto"/>
    <w:pitch w:val="variable"/>
    <w:sig w:usb0="E10002FF" w:usb1="5000E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Montserrat-Bold">
    <w:altName w:val="Cambria Math"/>
    <w:charset w:val="00"/>
    <w:family w:val="auto"/>
    <w:pitch w:val="variable"/>
    <w:sig w:usb0="8000002F" w:usb1="4000204A" w:usb2="00000000" w:usb3="00000000" w:csb0="00000001" w:csb1="00000000"/>
  </w:font>
  <w:font w:name="Montserrat-Regular">
    <w:altName w:val="Cambria Math"/>
    <w:charset w:val="00"/>
    <w:family w:val="auto"/>
    <w:pitch w:val="variable"/>
    <w:sig w:usb0="8000002F" w:usb1="4000204A" w:usb2="00000000" w:usb3="00000000" w:csb0="00000001" w:csb1="00000000"/>
  </w:font>
  <w:font w:name="Fontin Sans Bold Italic">
    <w:altName w:val="Times New Roman"/>
    <w:charset w:val="00"/>
    <w:family w:val="auto"/>
    <w:pitch w:val="variable"/>
    <w:sig w:usb0="00000003" w:usb1="4000204A" w:usb2="00000000" w:usb3="00000000" w:csb0="00000001" w:csb1="00000000"/>
  </w:font>
  <w:font w:name="Lucida Grande">
    <w:altName w:val="Arial"/>
    <w:charset w:val="00"/>
    <w:family w:val="auto"/>
    <w:pitch w:val="variable"/>
    <w:sig w:usb0="E1000AEF" w:usb1="5000A1FF" w:usb2="00000000" w:usb3="00000000" w:csb0="000001BF" w:csb1="00000000"/>
  </w:font>
  <w:font w:name="Montserrat">
    <w:altName w:val="Cambria Math"/>
    <w:charset w:val="00"/>
    <w:family w:val="auto"/>
    <w:pitch w:val="variable"/>
    <w:sig w:usb0="8000002F" w:usb1="4000204A" w:usb2="00000000" w:usb3="00000000" w:csb0="00000001" w:csb1="00000000"/>
    <w:embedRegular r:id="rId1" w:fontKey="{4C0AE025-4F3B-4BCC-91A9-1ACA897BB287}"/>
  </w:font>
  <w:font w:name="Lato Medium">
    <w:altName w:val="Segoe UI"/>
    <w:charset w:val="00"/>
    <w:family w:val="swiss"/>
    <w:pitch w:val="variable"/>
    <w:sig w:usb0="E10002FF" w:usb1="5000ECFF" w:usb2="00000029" w:usb3="00000000" w:csb0="0000019F" w:csb1="00000000"/>
    <w:embedRegular r:id="rId2" w:fontKey="{D42EE884-60FD-40B8-AF59-1BD3A3C94DDD}"/>
    <w:embedBold r:id="rId3" w:fontKey="{B54808C9-7982-4850-A675-E5338ABC1B75}"/>
  </w:font>
  <w:font w:name="Lato Medium Italic">
    <w:charset w:val="00"/>
    <w:family w:val="auto"/>
    <w:pitch w:val="variable"/>
    <w:sig w:usb0="E10002FF" w:usb1="5000ECFF" w:usb2="00000009" w:usb3="00000000" w:csb0="0000019F" w:csb1="00000000"/>
  </w:font>
  <w:font w:name="Calibri">
    <w:panose1 w:val="020F0502020204030204"/>
    <w:charset w:val="00"/>
    <w:family w:val="swiss"/>
    <w:pitch w:val="variable"/>
    <w:sig w:usb0="E0002AFF" w:usb1="C000247B" w:usb2="00000009" w:usb3="00000000" w:csb0="000001FF" w:csb1="00000000"/>
    <w:embedRegular r:id="rId4" w:fontKey="{7FADCCED-B6AB-47CF-AEEB-0D8D0EE24A26}"/>
  </w:font>
  <w:font w:name="Fontin Sans Regular">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0D4F5" w14:textId="77777777" w:rsidR="0093133A" w:rsidRPr="00F85C1E" w:rsidRDefault="0093133A" w:rsidP="0085297B">
    <w:pPr>
      <w:framePr w:wrap="around" w:vAnchor="text" w:hAnchor="page" w:x="11422" w:y="-126"/>
      <w:tabs>
        <w:tab w:val="center" w:pos="4320"/>
        <w:tab w:val="right" w:pos="8640"/>
      </w:tabs>
      <w:rPr>
        <w:rFonts w:ascii="Montserrat" w:hAnsi="Montserrat"/>
        <w:sz w:val="20"/>
      </w:rPr>
    </w:pPr>
    <w:r w:rsidRPr="00F85C1E">
      <w:rPr>
        <w:rFonts w:ascii="Montserrat" w:hAnsi="Montserrat" w:hint="eastAsia"/>
        <w:sz w:val="20"/>
      </w:rPr>
      <w:fldChar w:fldCharType="begin"/>
    </w:r>
    <w:r w:rsidRPr="00F85C1E">
      <w:rPr>
        <w:rFonts w:ascii="Montserrat" w:hAnsi="Montserrat" w:hint="eastAsia"/>
        <w:sz w:val="20"/>
      </w:rPr>
      <w:instrText xml:space="preserve">PAGE  </w:instrText>
    </w:r>
    <w:r w:rsidRPr="00F85C1E">
      <w:rPr>
        <w:rFonts w:ascii="Montserrat" w:hAnsi="Montserrat" w:hint="eastAsia"/>
        <w:sz w:val="20"/>
      </w:rPr>
      <w:fldChar w:fldCharType="separate"/>
    </w:r>
    <w:r w:rsidR="00912EE8">
      <w:rPr>
        <w:rFonts w:ascii="Montserrat" w:hAnsi="Montserrat"/>
        <w:noProof/>
        <w:sz w:val="20"/>
      </w:rPr>
      <w:t>4</w:t>
    </w:r>
    <w:r w:rsidRPr="00F85C1E">
      <w:rPr>
        <w:rFonts w:ascii="Montserrat" w:hAnsi="Montserrat" w:hint="eastAsia"/>
        <w:sz w:val="20"/>
      </w:rPr>
      <w:fldChar w:fldCharType="end"/>
    </w:r>
  </w:p>
  <w:p w14:paraId="5D6685DB" w14:textId="77777777" w:rsidR="0093133A" w:rsidRPr="0085297B" w:rsidRDefault="0093133A" w:rsidP="0085297B">
    <w:pPr>
      <w:tabs>
        <w:tab w:val="center" w:pos="4320"/>
        <w:tab w:val="right" w:pos="8640"/>
      </w:tabs>
      <w:ind w:right="360"/>
      <w:rPr>
        <w:rFonts w:ascii="Montserrat" w:hAnsi="Montserrat"/>
        <w:sz w:val="20"/>
      </w:rPr>
    </w:pPr>
    <w:r>
      <w:rPr>
        <w:rFonts w:ascii="Montserrat" w:hAnsi="Montserrat"/>
        <w:noProof/>
        <w:sz w:val="20"/>
      </w:rPr>
      <w:drawing>
        <wp:inline distT="0" distB="0" distL="0" distR="0" wp14:anchorId="3321D634" wp14:editId="3423571E">
          <wp:extent cx="102870" cy="1028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AN_footer_img.jpg"/>
                  <pic:cNvPicPr/>
                </pic:nvPicPr>
                <pic:blipFill>
                  <a:blip r:embed="rId1">
                    <a:extLst>
                      <a:ext uri="{28A0092B-C50C-407E-A947-70E740481C1C}">
                        <a14:useLocalDpi xmlns:a14="http://schemas.microsoft.com/office/drawing/2010/main" val="0"/>
                      </a:ext>
                    </a:extLst>
                  </a:blip>
                  <a:stretch>
                    <a:fillRect/>
                  </a:stretch>
                </pic:blipFill>
                <pic:spPr>
                  <a:xfrm>
                    <a:off x="0" y="0"/>
                    <a:ext cx="102870" cy="102870"/>
                  </a:xfrm>
                  <a:prstGeom prst="rect">
                    <a:avLst/>
                  </a:prstGeom>
                </pic:spPr>
              </pic:pic>
            </a:graphicData>
          </a:graphic>
        </wp:inline>
      </w:drawing>
    </w:r>
    <w:r>
      <w:rPr>
        <w:rFonts w:ascii="Montserrat" w:hAnsi="Montserrat"/>
        <w:sz w:val="20"/>
      </w:rPr>
      <w:t xml:space="preserve">  www.globalfundadvocatesnetwork.org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F272" w14:textId="77777777" w:rsidR="0093133A" w:rsidRPr="00F85C1E" w:rsidRDefault="0093133A" w:rsidP="00F85C1E">
    <w:pPr>
      <w:framePr w:wrap="around" w:vAnchor="text" w:hAnchor="page" w:x="11422" w:y="-126"/>
      <w:tabs>
        <w:tab w:val="center" w:pos="4320"/>
        <w:tab w:val="right" w:pos="8640"/>
      </w:tabs>
      <w:rPr>
        <w:rFonts w:ascii="Montserrat" w:hAnsi="Montserrat"/>
        <w:sz w:val="20"/>
      </w:rPr>
    </w:pPr>
    <w:r w:rsidRPr="00F85C1E">
      <w:rPr>
        <w:rFonts w:ascii="Montserrat" w:hAnsi="Montserrat" w:hint="eastAsia"/>
        <w:sz w:val="20"/>
      </w:rPr>
      <w:fldChar w:fldCharType="begin"/>
    </w:r>
    <w:r w:rsidRPr="00F85C1E">
      <w:rPr>
        <w:rFonts w:ascii="Montserrat" w:hAnsi="Montserrat" w:hint="eastAsia"/>
        <w:sz w:val="20"/>
      </w:rPr>
      <w:instrText xml:space="preserve">PAGE  </w:instrText>
    </w:r>
    <w:r w:rsidRPr="00F85C1E">
      <w:rPr>
        <w:rFonts w:ascii="Montserrat" w:hAnsi="Montserrat" w:hint="eastAsia"/>
        <w:sz w:val="20"/>
      </w:rPr>
      <w:fldChar w:fldCharType="separate"/>
    </w:r>
    <w:r w:rsidR="00912EE8">
      <w:rPr>
        <w:rFonts w:ascii="Montserrat" w:hAnsi="Montserrat"/>
        <w:noProof/>
        <w:sz w:val="20"/>
      </w:rPr>
      <w:t>1</w:t>
    </w:r>
    <w:r w:rsidRPr="00F85C1E">
      <w:rPr>
        <w:rFonts w:ascii="Montserrat" w:hAnsi="Montserrat" w:hint="eastAsia"/>
        <w:sz w:val="20"/>
      </w:rPr>
      <w:fldChar w:fldCharType="end"/>
    </w:r>
  </w:p>
  <w:p w14:paraId="0B09F282" w14:textId="77777777" w:rsidR="0093133A" w:rsidRPr="00F85C1E" w:rsidRDefault="0093133A" w:rsidP="00F85C1E">
    <w:pPr>
      <w:tabs>
        <w:tab w:val="center" w:pos="4320"/>
        <w:tab w:val="right" w:pos="8640"/>
      </w:tabs>
      <w:ind w:right="360"/>
      <w:rPr>
        <w:rFonts w:ascii="Montserrat" w:hAnsi="Montserrat"/>
        <w:sz w:val="20"/>
      </w:rPr>
    </w:pPr>
    <w:r>
      <w:rPr>
        <w:rFonts w:ascii="Montserrat" w:hAnsi="Montserrat"/>
        <w:noProof/>
        <w:sz w:val="20"/>
      </w:rPr>
      <w:drawing>
        <wp:inline distT="0" distB="0" distL="0" distR="0" wp14:anchorId="24ECB1D3" wp14:editId="276EC040">
          <wp:extent cx="102870" cy="102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AN_footer_img.jpg"/>
                  <pic:cNvPicPr/>
                </pic:nvPicPr>
                <pic:blipFill>
                  <a:blip r:embed="rId1">
                    <a:extLst>
                      <a:ext uri="{28A0092B-C50C-407E-A947-70E740481C1C}">
                        <a14:useLocalDpi xmlns:a14="http://schemas.microsoft.com/office/drawing/2010/main" val="0"/>
                      </a:ext>
                    </a:extLst>
                  </a:blip>
                  <a:stretch>
                    <a:fillRect/>
                  </a:stretch>
                </pic:blipFill>
                <pic:spPr>
                  <a:xfrm>
                    <a:off x="0" y="0"/>
                    <a:ext cx="102870" cy="102870"/>
                  </a:xfrm>
                  <a:prstGeom prst="rect">
                    <a:avLst/>
                  </a:prstGeom>
                </pic:spPr>
              </pic:pic>
            </a:graphicData>
          </a:graphic>
        </wp:inline>
      </w:drawing>
    </w:r>
    <w:r>
      <w:rPr>
        <w:rFonts w:ascii="Montserrat" w:hAnsi="Montserrat"/>
        <w:sz w:val="20"/>
      </w:rPr>
      <w:t xml:space="preserve">  www.globalfundadvocatesnetwork.org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B6DED" w14:textId="77777777" w:rsidR="003261C5" w:rsidRDefault="003261C5" w:rsidP="00665462">
      <w:r>
        <w:separator/>
      </w:r>
    </w:p>
  </w:footnote>
  <w:footnote w:type="continuationSeparator" w:id="0">
    <w:p w14:paraId="3094BC03" w14:textId="77777777" w:rsidR="003261C5" w:rsidRDefault="003261C5" w:rsidP="00665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C7538" w14:textId="77777777" w:rsidR="0093133A" w:rsidRPr="0035519B" w:rsidRDefault="0093133A" w:rsidP="00912EB4">
    <w:pPr>
      <w:pStyle w:val="Header"/>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82857" w14:textId="77777777" w:rsidR="0093133A" w:rsidRDefault="0093133A" w:rsidP="00F85C1E">
    <w:pPr>
      <w:pStyle w:val="Header"/>
      <w:tabs>
        <w:tab w:val="clear" w:pos="4320"/>
        <w:tab w:val="clear" w:pos="8640"/>
      </w:tabs>
      <w:ind w:left="-1701"/>
    </w:pPr>
    <w:r>
      <w:rPr>
        <w:noProof/>
      </w:rPr>
      <w:drawing>
        <wp:inline distT="0" distB="0" distL="0" distR="0" wp14:anchorId="4AD1E5A7" wp14:editId="716403A4">
          <wp:extent cx="7773035" cy="1127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127760"/>
                  </a:xfrm>
                  <a:prstGeom prst="rect">
                    <a:avLst/>
                  </a:prstGeom>
                  <a:noFill/>
                </pic:spPr>
              </pic:pic>
            </a:graphicData>
          </a:graphic>
        </wp:inline>
      </w:drawing>
    </w:r>
  </w:p>
  <w:p w14:paraId="07E03B45" w14:textId="77777777" w:rsidR="0093133A" w:rsidRDefault="0093133A">
    <w:pPr>
      <w:pStyle w:val="Header"/>
    </w:pPr>
  </w:p>
  <w:p w14:paraId="404E793E" w14:textId="77777777" w:rsidR="0093133A" w:rsidRDefault="009313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5pt;height:10.5pt" o:bullet="t">
        <v:imagedata r:id="rId1" o:title="GFAN_bullet_img"/>
      </v:shape>
    </w:pict>
  </w:numPicBullet>
  <w:abstractNum w:abstractNumId="0" w15:restartNumberingAfterBreak="0">
    <w:nsid w:val="08071B69"/>
    <w:multiLevelType w:val="hybridMultilevel"/>
    <w:tmpl w:val="732E2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1305AC5"/>
    <w:multiLevelType w:val="hybridMultilevel"/>
    <w:tmpl w:val="283C0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BDF6D04"/>
    <w:multiLevelType w:val="hybridMultilevel"/>
    <w:tmpl w:val="EF3EA8FE"/>
    <w:lvl w:ilvl="0" w:tplc="6B529172">
      <w:start w:val="1"/>
      <w:numFmt w:val="bullet"/>
      <w:pStyle w:val="ListParagraph"/>
      <w:lvlText w:val=""/>
      <w:lvlPicBulletId w:val="0"/>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900737"/>
    <w:multiLevelType w:val="hybridMultilevel"/>
    <w:tmpl w:val="CDDE6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8E31A3"/>
    <w:multiLevelType w:val="hybridMultilevel"/>
    <w:tmpl w:val="F6164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F422184"/>
    <w:multiLevelType w:val="hybridMultilevel"/>
    <w:tmpl w:val="0CF8EC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F4819AD"/>
    <w:multiLevelType w:val="hybridMultilevel"/>
    <w:tmpl w:val="5DE6B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E20322"/>
    <w:multiLevelType w:val="hybridMultilevel"/>
    <w:tmpl w:val="B8680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6"/>
  </w:num>
  <w:num w:numId="5">
    <w:abstractNumId w:val="1"/>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7D1D"/>
    <w:rsid w:val="00015A3F"/>
    <w:rsid w:val="0004505B"/>
    <w:rsid w:val="0004798E"/>
    <w:rsid w:val="00050250"/>
    <w:rsid w:val="0007374F"/>
    <w:rsid w:val="000A4D32"/>
    <w:rsid w:val="000A61FF"/>
    <w:rsid w:val="000A7046"/>
    <w:rsid w:val="000B2389"/>
    <w:rsid w:val="000B70E5"/>
    <w:rsid w:val="000D01EC"/>
    <w:rsid w:val="000D453D"/>
    <w:rsid w:val="000D6A3D"/>
    <w:rsid w:val="000E6442"/>
    <w:rsid w:val="0011301D"/>
    <w:rsid w:val="00114AA5"/>
    <w:rsid w:val="00126A3D"/>
    <w:rsid w:val="00144A5C"/>
    <w:rsid w:val="001555FD"/>
    <w:rsid w:val="001558FD"/>
    <w:rsid w:val="001624CD"/>
    <w:rsid w:val="00163CBF"/>
    <w:rsid w:val="00175D80"/>
    <w:rsid w:val="001867DB"/>
    <w:rsid w:val="0019558F"/>
    <w:rsid w:val="001C5D8E"/>
    <w:rsid w:val="001D0940"/>
    <w:rsid w:val="001D31AF"/>
    <w:rsid w:val="001E0B75"/>
    <w:rsid w:val="001F07FB"/>
    <w:rsid w:val="001F0A5D"/>
    <w:rsid w:val="001F187E"/>
    <w:rsid w:val="001F711E"/>
    <w:rsid w:val="0020624B"/>
    <w:rsid w:val="002235A1"/>
    <w:rsid w:val="00227D00"/>
    <w:rsid w:val="0024444D"/>
    <w:rsid w:val="002506A4"/>
    <w:rsid w:val="00252787"/>
    <w:rsid w:val="00276563"/>
    <w:rsid w:val="00283029"/>
    <w:rsid w:val="002A2F2F"/>
    <w:rsid w:val="002F4839"/>
    <w:rsid w:val="00311473"/>
    <w:rsid w:val="0031240D"/>
    <w:rsid w:val="003211BF"/>
    <w:rsid w:val="00322F53"/>
    <w:rsid w:val="003261C5"/>
    <w:rsid w:val="00333470"/>
    <w:rsid w:val="00345746"/>
    <w:rsid w:val="0035519B"/>
    <w:rsid w:val="00382CCE"/>
    <w:rsid w:val="003E1C88"/>
    <w:rsid w:val="003E7BC2"/>
    <w:rsid w:val="003F0B6F"/>
    <w:rsid w:val="00424114"/>
    <w:rsid w:val="00427772"/>
    <w:rsid w:val="0044227E"/>
    <w:rsid w:val="004516F3"/>
    <w:rsid w:val="00474C48"/>
    <w:rsid w:val="00475C6F"/>
    <w:rsid w:val="0048628A"/>
    <w:rsid w:val="00492B97"/>
    <w:rsid w:val="004A4877"/>
    <w:rsid w:val="004C779C"/>
    <w:rsid w:val="004D5D31"/>
    <w:rsid w:val="004D674C"/>
    <w:rsid w:val="00512400"/>
    <w:rsid w:val="00524170"/>
    <w:rsid w:val="00535371"/>
    <w:rsid w:val="005A6DF0"/>
    <w:rsid w:val="005D1AE5"/>
    <w:rsid w:val="005D2E19"/>
    <w:rsid w:val="005D5CC2"/>
    <w:rsid w:val="005F5EB5"/>
    <w:rsid w:val="00605A01"/>
    <w:rsid w:val="0064710E"/>
    <w:rsid w:val="00650EFC"/>
    <w:rsid w:val="00651CAF"/>
    <w:rsid w:val="00661F1E"/>
    <w:rsid w:val="00665462"/>
    <w:rsid w:val="00682BD3"/>
    <w:rsid w:val="006A6A8F"/>
    <w:rsid w:val="006C12CC"/>
    <w:rsid w:val="006D1C37"/>
    <w:rsid w:val="006E3915"/>
    <w:rsid w:val="0070248A"/>
    <w:rsid w:val="007055B6"/>
    <w:rsid w:val="00724F7C"/>
    <w:rsid w:val="00741D45"/>
    <w:rsid w:val="0078540B"/>
    <w:rsid w:val="007B0350"/>
    <w:rsid w:val="007B2D4E"/>
    <w:rsid w:val="007D6EA1"/>
    <w:rsid w:val="00801921"/>
    <w:rsid w:val="00810702"/>
    <w:rsid w:val="0081236C"/>
    <w:rsid w:val="00827663"/>
    <w:rsid w:val="00851DB4"/>
    <w:rsid w:val="0085297B"/>
    <w:rsid w:val="00854DAA"/>
    <w:rsid w:val="008904DD"/>
    <w:rsid w:val="008C2311"/>
    <w:rsid w:val="008C62EE"/>
    <w:rsid w:val="00912EB4"/>
    <w:rsid w:val="00912EE8"/>
    <w:rsid w:val="00916F95"/>
    <w:rsid w:val="00924EE0"/>
    <w:rsid w:val="0093133A"/>
    <w:rsid w:val="009463D2"/>
    <w:rsid w:val="009546D2"/>
    <w:rsid w:val="00954CFA"/>
    <w:rsid w:val="00956323"/>
    <w:rsid w:val="009A186A"/>
    <w:rsid w:val="009A5FDA"/>
    <w:rsid w:val="009D22CD"/>
    <w:rsid w:val="009D44EC"/>
    <w:rsid w:val="00A2438E"/>
    <w:rsid w:val="00A31922"/>
    <w:rsid w:val="00A5725E"/>
    <w:rsid w:val="00A65577"/>
    <w:rsid w:val="00A71BEC"/>
    <w:rsid w:val="00A8181C"/>
    <w:rsid w:val="00A94D16"/>
    <w:rsid w:val="00B81B7E"/>
    <w:rsid w:val="00B93304"/>
    <w:rsid w:val="00B94F7B"/>
    <w:rsid w:val="00BA27CC"/>
    <w:rsid w:val="00BD476C"/>
    <w:rsid w:val="00BE6213"/>
    <w:rsid w:val="00BE7B02"/>
    <w:rsid w:val="00BF70C8"/>
    <w:rsid w:val="00C00819"/>
    <w:rsid w:val="00C31832"/>
    <w:rsid w:val="00C33A17"/>
    <w:rsid w:val="00C533CE"/>
    <w:rsid w:val="00C64D41"/>
    <w:rsid w:val="00C740D3"/>
    <w:rsid w:val="00CA10DC"/>
    <w:rsid w:val="00CE7038"/>
    <w:rsid w:val="00CE76AC"/>
    <w:rsid w:val="00CF3A3B"/>
    <w:rsid w:val="00D25C95"/>
    <w:rsid w:val="00D416AF"/>
    <w:rsid w:val="00D555D3"/>
    <w:rsid w:val="00D57428"/>
    <w:rsid w:val="00D63E6D"/>
    <w:rsid w:val="00D67588"/>
    <w:rsid w:val="00D76D49"/>
    <w:rsid w:val="00D9257A"/>
    <w:rsid w:val="00D92F55"/>
    <w:rsid w:val="00D93067"/>
    <w:rsid w:val="00DC6997"/>
    <w:rsid w:val="00DE43C7"/>
    <w:rsid w:val="00DF6E05"/>
    <w:rsid w:val="00E10D8A"/>
    <w:rsid w:val="00E25316"/>
    <w:rsid w:val="00E30017"/>
    <w:rsid w:val="00E33617"/>
    <w:rsid w:val="00E47DA1"/>
    <w:rsid w:val="00E81C1D"/>
    <w:rsid w:val="00E86339"/>
    <w:rsid w:val="00E96169"/>
    <w:rsid w:val="00EA16A7"/>
    <w:rsid w:val="00EB573C"/>
    <w:rsid w:val="00EC27FD"/>
    <w:rsid w:val="00ED46DC"/>
    <w:rsid w:val="00F22283"/>
    <w:rsid w:val="00F35CFB"/>
    <w:rsid w:val="00F37060"/>
    <w:rsid w:val="00F819F0"/>
    <w:rsid w:val="00F85C1E"/>
    <w:rsid w:val="00F87D1D"/>
    <w:rsid w:val="00FC2008"/>
    <w:rsid w:val="00FC6831"/>
    <w:rsid w:val="00FE491E"/>
    <w:rsid w:val="00FE60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5CAE75"/>
  <w14:defaultImageDpi w14:val="330"/>
  <w15:docId w15:val="{0558F1B9-B75E-4BE6-8B97-158E48428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ato Regular" w:eastAsiaTheme="minorEastAsia" w:hAnsi="Lato Regular" w:cstheme="minorBidi"/>
        <w:sz w:val="22"/>
        <w:szCs w:val="22"/>
        <w:lang w:val="fr-FR" w:eastAsia="fr-FR" w:bidi="fr-FR"/>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462"/>
    <w:pPr>
      <w:spacing w:before="120" w:after="240" w:line="360" w:lineRule="auto"/>
    </w:pPr>
  </w:style>
  <w:style w:type="paragraph" w:styleId="Heading1">
    <w:name w:val="heading 1"/>
    <w:basedOn w:val="Normal"/>
    <w:link w:val="Heading1Char"/>
    <w:autoRedefine/>
    <w:uiPriority w:val="9"/>
    <w:qFormat/>
    <w:rsid w:val="007D6EA1"/>
    <w:pPr>
      <w:keepNext/>
      <w:keepLines/>
      <w:spacing w:before="240" w:after="120"/>
      <w:outlineLvl w:val="0"/>
    </w:pPr>
    <w:rPr>
      <w:rFonts w:ascii="Montserrat-Bold" w:eastAsiaTheme="majorEastAsia" w:hAnsi="Montserrat-Bold" w:cstheme="majorBidi"/>
      <w:b/>
      <w:bCs/>
      <w:color w:val="323739"/>
      <w:sz w:val="32"/>
      <w:szCs w:val="32"/>
    </w:rPr>
  </w:style>
  <w:style w:type="paragraph" w:styleId="Heading2">
    <w:name w:val="heading 2"/>
    <w:basedOn w:val="Normal"/>
    <w:next w:val="Normal"/>
    <w:link w:val="Heading2Char"/>
    <w:uiPriority w:val="9"/>
    <w:unhideWhenUsed/>
    <w:qFormat/>
    <w:rsid w:val="00851DB4"/>
    <w:pPr>
      <w:keepNext/>
      <w:keepLines/>
      <w:spacing w:before="200" w:after="0"/>
      <w:outlineLvl w:val="1"/>
    </w:pPr>
    <w:rPr>
      <w:rFonts w:ascii="Montserrat-Regular" w:eastAsiaTheme="majorEastAsia" w:hAnsi="Montserrat-Regular" w:cstheme="majorBidi"/>
      <w:b/>
      <w:bCs/>
      <w:color w:val="2B2F32" w:themeColor="accent6"/>
      <w:sz w:val="26"/>
      <w:szCs w:val="26"/>
    </w:rPr>
  </w:style>
  <w:style w:type="paragraph" w:styleId="Heading3">
    <w:name w:val="heading 3"/>
    <w:basedOn w:val="Normal"/>
    <w:next w:val="Normal"/>
    <w:link w:val="Heading3Char"/>
    <w:uiPriority w:val="9"/>
    <w:unhideWhenUsed/>
    <w:qFormat/>
    <w:rsid w:val="00E81C1D"/>
    <w:pPr>
      <w:keepNext/>
      <w:keepLines/>
      <w:spacing w:before="200" w:after="0"/>
      <w:outlineLvl w:val="2"/>
    </w:pPr>
    <w:rPr>
      <w:rFonts w:ascii="Fontin Sans Bold Italic" w:eastAsiaTheme="majorEastAsia" w:hAnsi="Fontin Sans Bold Italic" w:cstheme="majorBidi"/>
      <w:bCs/>
      <w:sz w:val="24"/>
    </w:rPr>
  </w:style>
  <w:style w:type="paragraph" w:styleId="Heading4">
    <w:name w:val="heading 4"/>
    <w:basedOn w:val="Normal"/>
    <w:next w:val="Normal"/>
    <w:link w:val="Heading4Char"/>
    <w:uiPriority w:val="9"/>
    <w:unhideWhenUsed/>
    <w:rsid w:val="00015A3F"/>
    <w:pPr>
      <w:keepNext/>
      <w:keepLines/>
      <w:spacing w:before="200" w:after="0"/>
      <w:outlineLvl w:val="3"/>
    </w:pPr>
    <w:rPr>
      <w:rFonts w:ascii="Montserrat-Regular" w:eastAsiaTheme="majorEastAsia" w:hAnsi="Montserrat-Regular" w:cstheme="majorBidi"/>
      <w:color w:val="DFC263"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EA1"/>
    <w:rPr>
      <w:rFonts w:ascii="Montserrat-Bold" w:eastAsiaTheme="majorEastAsia" w:hAnsi="Montserrat-Bold" w:cstheme="majorBidi"/>
      <w:b/>
      <w:bCs/>
      <w:color w:val="323739"/>
      <w:sz w:val="32"/>
      <w:szCs w:val="32"/>
    </w:rPr>
  </w:style>
  <w:style w:type="character" w:customStyle="1" w:styleId="Heading2Char">
    <w:name w:val="Heading 2 Char"/>
    <w:basedOn w:val="DefaultParagraphFont"/>
    <w:link w:val="Heading2"/>
    <w:uiPriority w:val="9"/>
    <w:rsid w:val="00851DB4"/>
    <w:rPr>
      <w:rFonts w:ascii="Montserrat-Regular" w:eastAsiaTheme="majorEastAsia" w:hAnsi="Montserrat-Regular" w:cstheme="majorBidi"/>
      <w:b/>
      <w:bCs/>
      <w:color w:val="2B2F32" w:themeColor="accent6"/>
      <w:sz w:val="26"/>
      <w:szCs w:val="26"/>
    </w:rPr>
  </w:style>
  <w:style w:type="character" w:customStyle="1" w:styleId="Heading3Char">
    <w:name w:val="Heading 3 Char"/>
    <w:basedOn w:val="DefaultParagraphFont"/>
    <w:link w:val="Heading3"/>
    <w:uiPriority w:val="9"/>
    <w:rsid w:val="00E81C1D"/>
    <w:rPr>
      <w:rFonts w:ascii="Fontin Sans Bold Italic" w:eastAsiaTheme="majorEastAsia" w:hAnsi="Fontin Sans Bold Italic" w:cstheme="majorBidi"/>
      <w:bCs/>
    </w:rPr>
  </w:style>
  <w:style w:type="character" w:customStyle="1" w:styleId="Heading4Char">
    <w:name w:val="Heading 4 Char"/>
    <w:basedOn w:val="DefaultParagraphFont"/>
    <w:link w:val="Heading4"/>
    <w:uiPriority w:val="9"/>
    <w:rsid w:val="00015A3F"/>
    <w:rPr>
      <w:rFonts w:ascii="Montserrat-Regular" w:eastAsiaTheme="majorEastAsia" w:hAnsi="Montserrat-Regular" w:cstheme="majorBidi"/>
      <w:color w:val="DFC263" w:themeColor="text1"/>
      <w:sz w:val="22"/>
      <w:szCs w:val="22"/>
    </w:rPr>
  </w:style>
  <w:style w:type="paragraph" w:styleId="BalloonText">
    <w:name w:val="Balloon Text"/>
    <w:basedOn w:val="Normal"/>
    <w:link w:val="BalloonTextChar"/>
    <w:uiPriority w:val="99"/>
    <w:semiHidden/>
    <w:unhideWhenUsed/>
    <w:rsid w:val="00D416AF"/>
    <w:rPr>
      <w:rFonts w:ascii="Lucida Grande" w:hAnsi="Lucida Grande"/>
      <w:sz w:val="18"/>
      <w:szCs w:val="18"/>
    </w:rPr>
  </w:style>
  <w:style w:type="character" w:customStyle="1" w:styleId="BalloonTextChar">
    <w:name w:val="Balloon Text Char"/>
    <w:basedOn w:val="DefaultParagraphFont"/>
    <w:link w:val="BalloonText"/>
    <w:uiPriority w:val="99"/>
    <w:semiHidden/>
    <w:rsid w:val="00D416AF"/>
    <w:rPr>
      <w:rFonts w:ascii="Lucida Grande" w:hAnsi="Lucida Grande"/>
      <w:sz w:val="18"/>
      <w:szCs w:val="18"/>
    </w:rPr>
  </w:style>
  <w:style w:type="paragraph" w:styleId="Header">
    <w:name w:val="header"/>
    <w:basedOn w:val="Normal"/>
    <w:link w:val="HeaderChar"/>
    <w:uiPriority w:val="99"/>
    <w:unhideWhenUsed/>
    <w:rsid w:val="00CF3A3B"/>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CF3A3B"/>
    <w:rPr>
      <w:rFonts w:ascii="Lato Regular" w:hAnsi="Lato Regular"/>
      <w:sz w:val="22"/>
    </w:rPr>
  </w:style>
  <w:style w:type="paragraph" w:styleId="Footer">
    <w:name w:val="footer"/>
    <w:basedOn w:val="Normal"/>
    <w:link w:val="FooterChar"/>
    <w:uiPriority w:val="99"/>
    <w:unhideWhenUsed/>
    <w:rsid w:val="00114AA5"/>
    <w:pPr>
      <w:tabs>
        <w:tab w:val="center" w:pos="4320"/>
        <w:tab w:val="right" w:pos="8640"/>
      </w:tabs>
    </w:pPr>
    <w:rPr>
      <w:rFonts w:ascii="Montserrat" w:hAnsi="Montserrat"/>
      <w:sz w:val="20"/>
    </w:rPr>
  </w:style>
  <w:style w:type="character" w:customStyle="1" w:styleId="FooterChar">
    <w:name w:val="Footer Char"/>
    <w:basedOn w:val="DefaultParagraphFont"/>
    <w:link w:val="Footer"/>
    <w:uiPriority w:val="99"/>
    <w:rsid w:val="00114AA5"/>
    <w:rPr>
      <w:rFonts w:ascii="Montserrat" w:hAnsi="Montserrat"/>
      <w:sz w:val="20"/>
    </w:rPr>
  </w:style>
  <w:style w:type="table" w:styleId="TableGrid">
    <w:name w:val="Table Grid"/>
    <w:basedOn w:val="TableNormal"/>
    <w:uiPriority w:val="1"/>
    <w:rsid w:val="001558FD"/>
    <w:tblPr>
      <w:tblBorders>
        <w:top w:val="single" w:sz="4" w:space="0" w:color="DFC263" w:themeColor="text1"/>
        <w:left w:val="single" w:sz="4" w:space="0" w:color="DFC263" w:themeColor="text1"/>
        <w:bottom w:val="single" w:sz="4" w:space="0" w:color="DFC263" w:themeColor="text1"/>
        <w:right w:val="single" w:sz="4" w:space="0" w:color="DFC263" w:themeColor="text1"/>
        <w:insideH w:val="single" w:sz="4" w:space="0" w:color="DFC263" w:themeColor="text1"/>
        <w:insideV w:val="single" w:sz="4" w:space="0" w:color="DFC263" w:themeColor="text1"/>
      </w:tblBorders>
    </w:tblPr>
  </w:style>
  <w:style w:type="paragraph" w:styleId="NoSpacing">
    <w:name w:val="No Spacing"/>
    <w:uiPriority w:val="1"/>
    <w:rsid w:val="0007374F"/>
  </w:style>
  <w:style w:type="paragraph" w:styleId="TOC1">
    <w:name w:val="toc 1"/>
    <w:basedOn w:val="Normal"/>
    <w:next w:val="Normal"/>
    <w:autoRedefine/>
    <w:uiPriority w:val="39"/>
    <w:unhideWhenUsed/>
    <w:rsid w:val="001F711E"/>
    <w:pPr>
      <w:spacing w:after="0"/>
      <w:ind w:left="-284" w:right="-2836"/>
    </w:pPr>
    <w:rPr>
      <w:rFonts w:ascii="Lato Medium" w:hAnsi="Lato Medium"/>
      <w:color w:val="2B2F32" w:themeColor="accent6"/>
      <w:sz w:val="24"/>
    </w:rPr>
  </w:style>
  <w:style w:type="paragraph" w:styleId="ListParagraph">
    <w:name w:val="List Paragraph"/>
    <w:basedOn w:val="Normal"/>
    <w:uiPriority w:val="34"/>
    <w:qFormat/>
    <w:rsid w:val="00BE6213"/>
    <w:pPr>
      <w:numPr>
        <w:numId w:val="1"/>
      </w:numPr>
      <w:contextualSpacing/>
    </w:pPr>
  </w:style>
  <w:style w:type="paragraph" w:customStyle="1" w:styleId="ContactDetails">
    <w:name w:val="Contact Details"/>
    <w:basedOn w:val="Normal"/>
    <w:uiPriority w:val="1"/>
    <w:rsid w:val="001624CD"/>
    <w:pPr>
      <w:spacing w:before="0" w:after="0" w:line="276" w:lineRule="auto"/>
    </w:pPr>
    <w:rPr>
      <w:rFonts w:ascii="Montserrat-Bold" w:hAnsi="Montserrat-Bold"/>
      <w:color w:val="EFE0B0" w:themeColor="text1" w:themeTint="80"/>
      <w:sz w:val="14"/>
      <w:szCs w:val="14"/>
    </w:rPr>
  </w:style>
  <w:style w:type="paragraph" w:styleId="Title">
    <w:name w:val="Title"/>
    <w:aliases w:val="Document Cover Title"/>
    <w:basedOn w:val="Normal"/>
    <w:next w:val="Normal"/>
    <w:link w:val="TitleChar"/>
    <w:autoRedefine/>
    <w:uiPriority w:val="10"/>
    <w:qFormat/>
    <w:rsid w:val="00851DB4"/>
    <w:pPr>
      <w:spacing w:before="0" w:after="300" w:line="240" w:lineRule="auto"/>
      <w:ind w:left="-567"/>
      <w:contextualSpacing/>
      <w:jc w:val="both"/>
    </w:pPr>
    <w:rPr>
      <w:rFonts w:ascii="Montserrat-Bold" w:eastAsiaTheme="majorEastAsia" w:hAnsi="Montserrat-Bold" w:cstheme="majorBidi"/>
      <w:noProof/>
      <w:color w:val="2B2F32" w:themeColor="accent6"/>
      <w:spacing w:val="5"/>
      <w:kern w:val="28"/>
      <w:sz w:val="36"/>
      <w:szCs w:val="36"/>
    </w:rPr>
  </w:style>
  <w:style w:type="character" w:customStyle="1" w:styleId="TitleChar">
    <w:name w:val="Title Char"/>
    <w:aliases w:val="Document Cover Title Char"/>
    <w:basedOn w:val="DefaultParagraphFont"/>
    <w:link w:val="Title"/>
    <w:uiPriority w:val="10"/>
    <w:rsid w:val="00851DB4"/>
    <w:rPr>
      <w:rFonts w:ascii="Montserrat-Bold" w:eastAsiaTheme="majorEastAsia" w:hAnsi="Montserrat-Bold" w:cstheme="majorBidi"/>
      <w:noProof/>
      <w:color w:val="2B2F32" w:themeColor="accent6"/>
      <w:spacing w:val="5"/>
      <w:kern w:val="28"/>
      <w:sz w:val="36"/>
      <w:szCs w:val="36"/>
    </w:rPr>
  </w:style>
  <w:style w:type="paragraph" w:styleId="TOCHeading">
    <w:name w:val="TOC Heading"/>
    <w:basedOn w:val="Heading1"/>
    <w:next w:val="Normal"/>
    <w:autoRedefine/>
    <w:uiPriority w:val="39"/>
    <w:unhideWhenUsed/>
    <w:qFormat/>
    <w:rsid w:val="00851DB4"/>
    <w:pPr>
      <w:spacing w:after="0" w:line="276" w:lineRule="auto"/>
      <w:outlineLvl w:val="9"/>
    </w:pPr>
    <w:rPr>
      <w:rFonts w:ascii="Montserrat-Regular" w:hAnsi="Montserrat-Regular"/>
      <w:color w:val="2B2F32" w:themeColor="accent6"/>
      <w:sz w:val="28"/>
      <w:szCs w:val="28"/>
    </w:rPr>
  </w:style>
  <w:style w:type="table" w:styleId="LightShading-Accent1">
    <w:name w:val="Light Shading Accent 1"/>
    <w:basedOn w:val="TableNormal"/>
    <w:uiPriority w:val="60"/>
    <w:rsid w:val="004D5D31"/>
    <w:rPr>
      <w:color w:val="C7A229" w:themeColor="accent1" w:themeShade="BF"/>
    </w:rPr>
    <w:tblPr>
      <w:tblStyleRowBandSize w:val="1"/>
      <w:tblStyleColBandSize w:val="1"/>
      <w:tblBorders>
        <w:top w:val="single" w:sz="8" w:space="0" w:color="DFC263" w:themeColor="accent1"/>
        <w:bottom w:val="single" w:sz="8" w:space="0" w:color="DFC263" w:themeColor="accent1"/>
      </w:tblBorders>
    </w:tblPr>
    <w:tblStylePr w:type="firstRow">
      <w:pPr>
        <w:spacing w:before="0" w:after="0" w:line="240" w:lineRule="auto"/>
      </w:pPr>
      <w:rPr>
        <w:b/>
        <w:bCs/>
      </w:rPr>
      <w:tblPr/>
      <w:tcPr>
        <w:tcBorders>
          <w:top w:val="single" w:sz="8" w:space="0" w:color="DFC263" w:themeColor="accent1"/>
          <w:left w:val="nil"/>
          <w:bottom w:val="single" w:sz="8" w:space="0" w:color="DFC263" w:themeColor="accent1"/>
          <w:right w:val="nil"/>
          <w:insideH w:val="nil"/>
          <w:insideV w:val="nil"/>
        </w:tcBorders>
      </w:tcPr>
    </w:tblStylePr>
    <w:tblStylePr w:type="lastRow">
      <w:pPr>
        <w:spacing w:before="0" w:after="0" w:line="240" w:lineRule="auto"/>
      </w:pPr>
      <w:rPr>
        <w:b/>
        <w:bCs/>
      </w:rPr>
      <w:tblPr/>
      <w:tcPr>
        <w:tcBorders>
          <w:top w:val="single" w:sz="8" w:space="0" w:color="DFC263" w:themeColor="accent1"/>
          <w:left w:val="nil"/>
          <w:bottom w:val="single" w:sz="8" w:space="0" w:color="DFC2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FD8" w:themeFill="accent1" w:themeFillTint="3F"/>
      </w:tcPr>
    </w:tblStylePr>
    <w:tblStylePr w:type="band1Horz">
      <w:tblPr/>
      <w:tcPr>
        <w:tcBorders>
          <w:left w:val="nil"/>
          <w:right w:val="nil"/>
          <w:insideH w:val="nil"/>
          <w:insideV w:val="nil"/>
        </w:tcBorders>
        <w:shd w:val="clear" w:color="auto" w:fill="F7EFD8" w:themeFill="accent1" w:themeFillTint="3F"/>
      </w:tcPr>
    </w:tblStylePr>
  </w:style>
  <w:style w:type="paragraph" w:styleId="DocumentMap">
    <w:name w:val="Document Map"/>
    <w:basedOn w:val="Normal"/>
    <w:link w:val="DocumentMapChar"/>
    <w:uiPriority w:val="99"/>
    <w:semiHidden/>
    <w:unhideWhenUsed/>
    <w:rsid w:val="001F0A5D"/>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1F0A5D"/>
    <w:rPr>
      <w:rFonts w:ascii="Lucida Grande" w:hAnsi="Lucida Grande" w:cs="Lucida Grande"/>
    </w:rPr>
  </w:style>
  <w:style w:type="paragraph" w:styleId="Revision">
    <w:name w:val="Revision"/>
    <w:hidden/>
    <w:uiPriority w:val="99"/>
    <w:semiHidden/>
    <w:rsid w:val="001F0A5D"/>
  </w:style>
  <w:style w:type="character" w:styleId="Hyperlink">
    <w:name w:val="Hyperlink"/>
    <w:basedOn w:val="DefaultParagraphFont"/>
    <w:uiPriority w:val="99"/>
    <w:unhideWhenUsed/>
    <w:rsid w:val="00114AA5"/>
    <w:rPr>
      <w:color w:val="E8CD7B" w:themeColor="hyperlink"/>
      <w:u w:val="single"/>
    </w:rPr>
  </w:style>
  <w:style w:type="character" w:styleId="Strong">
    <w:name w:val="Strong"/>
    <w:basedOn w:val="DefaultParagraphFont"/>
    <w:uiPriority w:val="22"/>
    <w:qFormat/>
    <w:rsid w:val="00492B97"/>
    <w:rPr>
      <w:b/>
      <w:bCs/>
    </w:rPr>
  </w:style>
  <w:style w:type="character" w:styleId="PageNumber">
    <w:name w:val="page number"/>
    <w:basedOn w:val="DefaultParagraphFont"/>
    <w:uiPriority w:val="99"/>
    <w:semiHidden/>
    <w:unhideWhenUsed/>
    <w:rsid w:val="000A61FF"/>
  </w:style>
  <w:style w:type="paragraph" w:styleId="TOC2">
    <w:name w:val="toc 2"/>
    <w:basedOn w:val="Normal"/>
    <w:next w:val="Normal"/>
    <w:autoRedefine/>
    <w:uiPriority w:val="39"/>
    <w:unhideWhenUsed/>
    <w:rsid w:val="00126A3D"/>
    <w:pPr>
      <w:spacing w:before="0" w:after="0"/>
    </w:pPr>
    <w:rPr>
      <w:rFonts w:ascii="Lato Medium" w:hAnsi="Lato Medium"/>
    </w:rPr>
  </w:style>
  <w:style w:type="paragraph" w:styleId="TOC3">
    <w:name w:val="toc 3"/>
    <w:basedOn w:val="Normal"/>
    <w:next w:val="Normal"/>
    <w:autoRedefine/>
    <w:uiPriority w:val="39"/>
    <w:unhideWhenUsed/>
    <w:rsid w:val="00126A3D"/>
    <w:pPr>
      <w:spacing w:before="0" w:after="0"/>
      <w:ind w:left="220"/>
    </w:pPr>
    <w:rPr>
      <w:rFonts w:ascii="Lato Medium Italic" w:hAnsi="Lato Medium Italic"/>
      <w:iCs/>
    </w:rPr>
  </w:style>
  <w:style w:type="paragraph" w:styleId="TOC4">
    <w:name w:val="toc 4"/>
    <w:basedOn w:val="Normal"/>
    <w:next w:val="Normal"/>
    <w:autoRedefine/>
    <w:uiPriority w:val="39"/>
    <w:semiHidden/>
    <w:unhideWhenUsed/>
    <w:rsid w:val="00126A3D"/>
    <w:pPr>
      <w:pBdr>
        <w:between w:val="double" w:sz="6" w:space="0" w:color="auto"/>
      </w:pBdr>
      <w:spacing w:before="0" w:after="0"/>
      <w:ind w:left="440"/>
    </w:pPr>
    <w:rPr>
      <w:rFonts w:asciiTheme="minorHAnsi" w:hAnsiTheme="minorHAnsi"/>
      <w:sz w:val="20"/>
      <w:szCs w:val="20"/>
    </w:rPr>
  </w:style>
  <w:style w:type="paragraph" w:styleId="TOC5">
    <w:name w:val="toc 5"/>
    <w:basedOn w:val="Normal"/>
    <w:next w:val="Normal"/>
    <w:autoRedefine/>
    <w:uiPriority w:val="39"/>
    <w:semiHidden/>
    <w:unhideWhenUsed/>
    <w:rsid w:val="00126A3D"/>
    <w:pPr>
      <w:pBdr>
        <w:between w:val="double" w:sz="6" w:space="0" w:color="auto"/>
      </w:pBdr>
      <w:spacing w:before="0" w:after="0"/>
      <w:ind w:left="660"/>
    </w:pPr>
    <w:rPr>
      <w:rFonts w:asciiTheme="minorHAnsi" w:hAnsiTheme="minorHAnsi"/>
      <w:sz w:val="20"/>
      <w:szCs w:val="20"/>
    </w:rPr>
  </w:style>
  <w:style w:type="paragraph" w:styleId="TOC6">
    <w:name w:val="toc 6"/>
    <w:basedOn w:val="Normal"/>
    <w:next w:val="Normal"/>
    <w:autoRedefine/>
    <w:uiPriority w:val="39"/>
    <w:semiHidden/>
    <w:unhideWhenUsed/>
    <w:rsid w:val="00126A3D"/>
    <w:pPr>
      <w:pBdr>
        <w:between w:val="double" w:sz="6" w:space="0" w:color="auto"/>
      </w:pBdr>
      <w:spacing w:before="0" w:after="0"/>
      <w:ind w:left="880"/>
    </w:pPr>
    <w:rPr>
      <w:rFonts w:asciiTheme="minorHAnsi" w:hAnsiTheme="minorHAnsi"/>
      <w:sz w:val="20"/>
      <w:szCs w:val="20"/>
    </w:rPr>
  </w:style>
  <w:style w:type="paragraph" w:styleId="TOC7">
    <w:name w:val="toc 7"/>
    <w:basedOn w:val="Normal"/>
    <w:next w:val="Normal"/>
    <w:autoRedefine/>
    <w:uiPriority w:val="39"/>
    <w:semiHidden/>
    <w:unhideWhenUsed/>
    <w:rsid w:val="00126A3D"/>
    <w:pPr>
      <w:pBdr>
        <w:between w:val="double" w:sz="6" w:space="0" w:color="auto"/>
      </w:pBdr>
      <w:spacing w:before="0" w:after="0"/>
      <w:ind w:left="1100"/>
    </w:pPr>
    <w:rPr>
      <w:rFonts w:asciiTheme="minorHAnsi" w:hAnsiTheme="minorHAnsi"/>
      <w:sz w:val="20"/>
      <w:szCs w:val="20"/>
    </w:rPr>
  </w:style>
  <w:style w:type="paragraph" w:styleId="TOC8">
    <w:name w:val="toc 8"/>
    <w:basedOn w:val="Normal"/>
    <w:next w:val="Normal"/>
    <w:autoRedefine/>
    <w:uiPriority w:val="39"/>
    <w:semiHidden/>
    <w:unhideWhenUsed/>
    <w:rsid w:val="00126A3D"/>
    <w:pPr>
      <w:pBdr>
        <w:between w:val="double" w:sz="6" w:space="0" w:color="auto"/>
      </w:pBdr>
      <w:spacing w:before="0" w:after="0"/>
      <w:ind w:left="1320"/>
    </w:pPr>
    <w:rPr>
      <w:rFonts w:asciiTheme="minorHAnsi" w:hAnsiTheme="minorHAnsi"/>
      <w:sz w:val="20"/>
      <w:szCs w:val="20"/>
    </w:rPr>
  </w:style>
  <w:style w:type="paragraph" w:styleId="TOC9">
    <w:name w:val="toc 9"/>
    <w:basedOn w:val="Normal"/>
    <w:next w:val="Normal"/>
    <w:autoRedefine/>
    <w:uiPriority w:val="39"/>
    <w:semiHidden/>
    <w:unhideWhenUsed/>
    <w:rsid w:val="00126A3D"/>
    <w:pPr>
      <w:pBdr>
        <w:between w:val="double" w:sz="6" w:space="0" w:color="auto"/>
      </w:pBdr>
      <w:spacing w:before="0" w:after="0"/>
      <w:ind w:left="1540"/>
    </w:pPr>
    <w:rPr>
      <w:rFonts w:asciiTheme="minorHAnsi" w:hAnsiTheme="minorHAnsi"/>
      <w:sz w:val="20"/>
      <w:szCs w:val="20"/>
    </w:rPr>
  </w:style>
  <w:style w:type="paragraph" w:customStyle="1" w:styleId="callout">
    <w:name w:val="call out"/>
    <w:basedOn w:val="Normal"/>
    <w:qFormat/>
    <w:rsid w:val="00163CBF"/>
    <w:pPr>
      <w:spacing w:line="240" w:lineRule="auto"/>
    </w:pPr>
    <w:rPr>
      <w:rFonts w:ascii="Lato Medium" w:hAnsi="Lato Medium"/>
      <w:b/>
      <w:sz w:val="28"/>
    </w:rPr>
  </w:style>
  <w:style w:type="paragraph" w:customStyle="1" w:styleId="SecondaryTitleDescription">
    <w:name w:val="Secondary Title Description"/>
    <w:basedOn w:val="Title"/>
    <w:autoRedefine/>
    <w:qFormat/>
    <w:rsid w:val="00851DB4"/>
    <w:pPr>
      <w:ind w:left="0"/>
    </w:pPr>
    <w:rPr>
      <w:rFonts w:ascii="Fontin Sans Regular" w:hAnsi="Fontin Sans Regular"/>
      <w:i/>
      <w:sz w:val="28"/>
    </w:rPr>
  </w:style>
  <w:style w:type="character" w:styleId="CommentReference">
    <w:name w:val="annotation reference"/>
    <w:basedOn w:val="DefaultParagraphFont"/>
    <w:uiPriority w:val="99"/>
    <w:semiHidden/>
    <w:unhideWhenUsed/>
    <w:rsid w:val="00661F1E"/>
    <w:rPr>
      <w:sz w:val="18"/>
      <w:szCs w:val="18"/>
    </w:rPr>
  </w:style>
  <w:style w:type="paragraph" w:styleId="CommentText">
    <w:name w:val="annotation text"/>
    <w:basedOn w:val="Normal"/>
    <w:link w:val="CommentTextChar"/>
    <w:uiPriority w:val="99"/>
    <w:semiHidden/>
    <w:unhideWhenUsed/>
    <w:rsid w:val="00661F1E"/>
    <w:pPr>
      <w:spacing w:line="240" w:lineRule="auto"/>
    </w:pPr>
    <w:rPr>
      <w:sz w:val="24"/>
      <w:szCs w:val="24"/>
    </w:rPr>
  </w:style>
  <w:style w:type="character" w:customStyle="1" w:styleId="CommentTextChar">
    <w:name w:val="Comment Text Char"/>
    <w:basedOn w:val="DefaultParagraphFont"/>
    <w:link w:val="CommentText"/>
    <w:uiPriority w:val="99"/>
    <w:semiHidden/>
    <w:rsid w:val="00661F1E"/>
    <w:rPr>
      <w:sz w:val="24"/>
      <w:szCs w:val="24"/>
    </w:rPr>
  </w:style>
  <w:style w:type="paragraph" w:styleId="CommentSubject">
    <w:name w:val="annotation subject"/>
    <w:basedOn w:val="CommentText"/>
    <w:next w:val="CommentText"/>
    <w:link w:val="CommentSubjectChar"/>
    <w:uiPriority w:val="99"/>
    <w:semiHidden/>
    <w:unhideWhenUsed/>
    <w:rsid w:val="00661F1E"/>
    <w:rPr>
      <w:b/>
      <w:bCs/>
      <w:sz w:val="20"/>
      <w:szCs w:val="20"/>
    </w:rPr>
  </w:style>
  <w:style w:type="character" w:customStyle="1" w:styleId="CommentSubjectChar">
    <w:name w:val="Comment Subject Char"/>
    <w:basedOn w:val="CommentTextChar"/>
    <w:link w:val="CommentSubject"/>
    <w:uiPriority w:val="99"/>
    <w:semiHidden/>
    <w:rsid w:val="00661F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C\Documents\ICSS\Dropbox\GFAN\Communications\GFAN%20Letterhead\GFAN_letterhead_template_2007-2012_feb2015%20no%20backpage.dotx" TargetMode="External"/></Relationships>
</file>

<file path=word/theme/theme1.xml><?xml version="1.0" encoding="utf-8"?>
<a:theme xmlns:a="http://schemas.openxmlformats.org/drawingml/2006/main" name="Office Theme">
  <a:themeElements>
    <a:clrScheme name="GFAN_CMYK">
      <a:dk1>
        <a:srgbClr val="DFC263"/>
      </a:dk1>
      <a:lt1>
        <a:sysClr val="window" lastClr="FFFFFF"/>
      </a:lt1>
      <a:dk2>
        <a:srgbClr val="1F497D"/>
      </a:dk2>
      <a:lt2>
        <a:srgbClr val="EEECE1"/>
      </a:lt2>
      <a:accent1>
        <a:srgbClr val="DFC263"/>
      </a:accent1>
      <a:accent2>
        <a:srgbClr val="415E5D"/>
      </a:accent2>
      <a:accent3>
        <a:srgbClr val="9D1933"/>
      </a:accent3>
      <a:accent4>
        <a:srgbClr val="BA4134"/>
      </a:accent4>
      <a:accent5>
        <a:srgbClr val="351A23"/>
      </a:accent5>
      <a:accent6>
        <a:srgbClr val="2B2F32"/>
      </a:accent6>
      <a:hlink>
        <a:srgbClr val="E8CD7B"/>
      </a:hlink>
      <a:folHlink>
        <a:srgbClr val="9BA6A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F149-FF74-438E-9160-AEA1BA0E5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GFAN_letterhead_template_2007-2012_feb2015 no backpage</Template>
  <TotalTime>1</TotalTime>
  <Pages>4</Pages>
  <Words>1275</Words>
  <Characters>7270</Characters>
  <Application>Microsoft Office Word</Application>
  <DocSecurity>0</DocSecurity>
  <Lines>60</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Information Note on GFAN Speakers Bureau 2017-2018</vt:lpstr>
      <vt:lpstr>Information Note on GFAN Speakers Bureau 2017-2018</vt:lpstr>
    </vt:vector>
  </TitlesOfParts>
  <Company>Resolution Studio</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Note on GFAN Speakers Bureau 2017-2018</dc:title>
  <dc:creator>Amy Coulterman</dc:creator>
  <cp:lastModifiedBy>Katy Wright</cp:lastModifiedBy>
  <cp:revision>2</cp:revision>
  <cp:lastPrinted>2017-03-30T12:25:00Z</cp:lastPrinted>
  <dcterms:created xsi:type="dcterms:W3CDTF">2018-10-23T15:06:00Z</dcterms:created>
  <dcterms:modified xsi:type="dcterms:W3CDTF">2018-10-23T15:06:00Z</dcterms:modified>
</cp:coreProperties>
</file>